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8CA2C" w14:textId="77777777" w:rsidR="00D16DF9" w:rsidRPr="00C13332" w:rsidRDefault="00D16DF9" w:rsidP="00D16DF9">
      <w:pPr>
        <w:jc w:val="center"/>
        <w:rPr>
          <w:b/>
          <w:sz w:val="24"/>
          <w:szCs w:val="24"/>
        </w:rPr>
      </w:pPr>
      <w:r w:rsidRPr="00C13332">
        <w:rPr>
          <w:b/>
          <w:sz w:val="24"/>
          <w:szCs w:val="24"/>
        </w:rPr>
        <w:t>ПОЛОЖЕНИЕ</w:t>
      </w:r>
    </w:p>
    <w:p w14:paraId="62C0E5F4" w14:textId="77777777" w:rsidR="00D16DF9" w:rsidRPr="00C13332" w:rsidRDefault="00D16DF9" w:rsidP="00D16DF9">
      <w:pPr>
        <w:jc w:val="center"/>
        <w:rPr>
          <w:b/>
          <w:sz w:val="24"/>
          <w:szCs w:val="24"/>
        </w:rPr>
      </w:pPr>
      <w:r w:rsidRPr="00C13332">
        <w:rPr>
          <w:b/>
          <w:sz w:val="24"/>
          <w:szCs w:val="24"/>
        </w:rPr>
        <w:t>об электронном научно-просветительском альманахе для детей, родителей и педагогов</w:t>
      </w:r>
    </w:p>
    <w:p w14:paraId="1D42B808" w14:textId="77777777" w:rsidR="00D16DF9" w:rsidRPr="00C13332" w:rsidRDefault="00D16DF9" w:rsidP="00D16DF9">
      <w:pPr>
        <w:jc w:val="center"/>
        <w:rPr>
          <w:b/>
          <w:sz w:val="24"/>
          <w:szCs w:val="24"/>
        </w:rPr>
      </w:pPr>
      <w:r w:rsidRPr="00C13332">
        <w:rPr>
          <w:b/>
          <w:sz w:val="24"/>
          <w:szCs w:val="24"/>
        </w:rPr>
        <w:t>«Сокровища Пармы»</w:t>
      </w:r>
    </w:p>
    <w:p w14:paraId="239ABE16" w14:textId="77777777" w:rsidR="00D16DF9" w:rsidRPr="00C13332" w:rsidRDefault="00D16DF9" w:rsidP="00D16DF9">
      <w:pPr>
        <w:jc w:val="center"/>
        <w:rPr>
          <w:b/>
          <w:sz w:val="24"/>
          <w:szCs w:val="24"/>
        </w:rPr>
      </w:pPr>
    </w:p>
    <w:p w14:paraId="027B07CB" w14:textId="77777777" w:rsidR="00D16DF9" w:rsidRPr="00C13332" w:rsidRDefault="00D16DF9" w:rsidP="00D16DF9">
      <w:pPr>
        <w:jc w:val="center"/>
        <w:rPr>
          <w:b/>
          <w:bCs/>
          <w:sz w:val="24"/>
          <w:szCs w:val="24"/>
        </w:rPr>
      </w:pPr>
      <w:r w:rsidRPr="00C13332">
        <w:rPr>
          <w:b/>
          <w:bCs/>
          <w:sz w:val="24"/>
          <w:szCs w:val="24"/>
        </w:rPr>
        <w:t>1. Общие положения</w:t>
      </w:r>
    </w:p>
    <w:p w14:paraId="44E6BA42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1.1. Настоящее Положение определяет статус, цели и задачи, порядок подготовки и распространения электронного научно-просветительского альманаха «</w:t>
      </w:r>
      <w:r>
        <w:rPr>
          <w:sz w:val="24"/>
          <w:szCs w:val="24"/>
        </w:rPr>
        <w:t>Сокровища Пармы</w:t>
      </w:r>
      <w:r w:rsidRPr="00C13332">
        <w:rPr>
          <w:sz w:val="24"/>
          <w:szCs w:val="24"/>
        </w:rPr>
        <w:t>» (далее – Альманах).</w:t>
      </w:r>
    </w:p>
    <w:p w14:paraId="628442B4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1.2. Альманах создается в соответствии с законодательством Российской Федерации в области образования,</w:t>
      </w:r>
      <w:bookmarkStart w:id="0" w:name="_GoBack"/>
      <w:bookmarkEnd w:id="0"/>
      <w:r w:rsidRPr="00C13332">
        <w:rPr>
          <w:sz w:val="24"/>
          <w:szCs w:val="24"/>
        </w:rPr>
        <w:t xml:space="preserve"> авторского права, Устава государственного автономного учреждения дополнительного профессионального образования «Институт развития образования Пермского края» и иными локальными нормативными актами Института.</w:t>
      </w:r>
    </w:p>
    <w:p w14:paraId="06FFE43D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1.3. Альманах не является средством массовой информации; Альманах представляет собой сборник дидактических и методических материалов работников системы образования Пермского края по определённой тематике.</w:t>
      </w:r>
    </w:p>
    <w:p w14:paraId="21E39A68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 xml:space="preserve">1.4. Альманах и связанная с его функционированием деятельность не попадает под действие Закона РФ от 27.12.1991 №2124-1 (ред. от 23.07.2025) «О средствах массовой информации». </w:t>
      </w:r>
    </w:p>
    <w:p w14:paraId="33A73BA2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1.5. Учредителем Альманаха является государственное автономное учреждение дополнительного профессионального образования «Институт развития образования Пермского края» (далее – ИРО ПК).</w:t>
      </w:r>
    </w:p>
    <w:p w14:paraId="31A78401" w14:textId="77777777" w:rsidR="00D16DF9" w:rsidRPr="00C13332" w:rsidRDefault="00D16DF9" w:rsidP="00D16DF9">
      <w:pPr>
        <w:jc w:val="center"/>
        <w:rPr>
          <w:b/>
          <w:sz w:val="24"/>
          <w:szCs w:val="24"/>
        </w:rPr>
      </w:pPr>
      <w:r w:rsidRPr="00C13332">
        <w:rPr>
          <w:b/>
          <w:sz w:val="24"/>
          <w:szCs w:val="24"/>
        </w:rPr>
        <w:t>2. Цели и задачи издания Альманаха</w:t>
      </w:r>
    </w:p>
    <w:p w14:paraId="027FDF27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2.1. Цель издания Альманаха – формирование и укрепление позитивного отношения к этнокультурному и краеведческому образованию среди населения Пермского края.</w:t>
      </w:r>
    </w:p>
    <w:p w14:paraId="7EA084E6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2.2. Задачи издания Альманаха:</w:t>
      </w:r>
    </w:p>
    <w:p w14:paraId="6F17726D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2.2.1. распространение достоверной, научно-обоснованной информации об истории и культуре народов Пермского края;</w:t>
      </w:r>
    </w:p>
    <w:p w14:paraId="718DAEB7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2.2.2. информирование о событиях и мероприятиях с этнокультурной и краеведческой тематикой в сфере образования Пермского края;</w:t>
      </w:r>
    </w:p>
    <w:p w14:paraId="63748AB4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2.2.3. повышение заинтересованности родителей в изучении родных языков и знакомстве детей с историей и традициями народов Пермского края;</w:t>
      </w:r>
    </w:p>
    <w:p w14:paraId="08FA0EB5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2.2.4. развитие творческой деятельности среди педагогов и обучающихся, в том числе на родных языках;</w:t>
      </w:r>
    </w:p>
    <w:p w14:paraId="7C12FE22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2.2.5. поддержка межэтнического диалога в образовательной среде Пермского края.</w:t>
      </w:r>
    </w:p>
    <w:p w14:paraId="7FAC4A05" w14:textId="77777777" w:rsidR="00D16DF9" w:rsidRPr="00C13332" w:rsidRDefault="00D16DF9" w:rsidP="00D16DF9">
      <w:pPr>
        <w:jc w:val="center"/>
        <w:rPr>
          <w:b/>
          <w:bCs/>
          <w:sz w:val="24"/>
          <w:szCs w:val="24"/>
        </w:rPr>
      </w:pPr>
      <w:r w:rsidRPr="00C13332">
        <w:rPr>
          <w:b/>
          <w:bCs/>
          <w:sz w:val="24"/>
          <w:szCs w:val="24"/>
        </w:rPr>
        <w:t xml:space="preserve">3. Организация и порядок осуществления работы </w:t>
      </w:r>
      <w:r w:rsidRPr="00C13332">
        <w:rPr>
          <w:b/>
          <w:sz w:val="24"/>
          <w:szCs w:val="24"/>
        </w:rPr>
        <w:t>Альманах</w:t>
      </w:r>
      <w:r w:rsidRPr="00C13332">
        <w:rPr>
          <w:b/>
          <w:bCs/>
          <w:sz w:val="24"/>
          <w:szCs w:val="24"/>
        </w:rPr>
        <w:t>а</w:t>
      </w:r>
    </w:p>
    <w:p w14:paraId="0FA0A2C5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 Приказом Учредителя назначаются научный редактор Альманаха и редакционный совет.</w:t>
      </w:r>
    </w:p>
    <w:p w14:paraId="20912A46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3.1.1. Ответственность редакционного совета:</w:t>
      </w:r>
    </w:p>
    <w:p w14:paraId="7C0F7693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3.1.1.1. консультирование научного редактора по вопросам принятия материалов, их экспертизы, формирование тематических выпусков и др.</w:t>
      </w:r>
    </w:p>
    <w:p w14:paraId="7844D99D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3.1.1.2. организационная помощь по подготовке выпусков Альманаха и распространении информации он нем.</w:t>
      </w:r>
    </w:p>
    <w:p w14:paraId="045D51C0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3.1.2. Ответственность научного редактора:</w:t>
      </w:r>
    </w:p>
    <w:p w14:paraId="0B15F404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3.1.2.1. прием заявок, формирование Альманаха, его содержания, оформление Альманаха, соблюдение сроков выхода;</w:t>
      </w:r>
    </w:p>
    <w:p w14:paraId="643EF8F2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3.1.2.2. размещение Альманаха в сети интернет;</w:t>
      </w:r>
    </w:p>
    <w:p w14:paraId="5EE13E4B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3.1.2.3. прием отзывов от читателей Альманаха.</w:t>
      </w:r>
    </w:p>
    <w:p w14:paraId="021FB00C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3.2. Авторами размещаемых в Альманахе материалов могут стать педагогические работники, представители научных, творческих, общественных организаций Пермского края, обучающиеся в соавторстве или под руководством педагогов.</w:t>
      </w:r>
    </w:p>
    <w:p w14:paraId="14B165F3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3.2.1. Ответственность авторов:</w:t>
      </w:r>
    </w:p>
    <w:p w14:paraId="74A0C77C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3.2.1.1. соблюдение законодательства об авторском праве;</w:t>
      </w:r>
    </w:p>
    <w:p w14:paraId="5711D755" w14:textId="77777777" w:rsidR="00D16DF9" w:rsidRPr="00C13332" w:rsidRDefault="00D16DF9" w:rsidP="00D16DF9">
      <w:pPr>
        <w:ind w:firstLine="709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3.2.1.2. предоставление достоверных данных.</w:t>
      </w:r>
    </w:p>
    <w:p w14:paraId="627EB84F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lastRenderedPageBreak/>
        <w:t xml:space="preserve">3.3. Материалы принимаются по электронной почте </w:t>
      </w:r>
      <w:hyperlink r:id="rId8" w:history="1">
        <w:r w:rsidRPr="00C13332">
          <w:rPr>
            <w:rStyle w:val="a3"/>
            <w:sz w:val="24"/>
            <w:szCs w:val="24"/>
            <w:lang w:val="en-US"/>
          </w:rPr>
          <w:t>gtg</w:t>
        </w:r>
        <w:r w:rsidRPr="00C13332">
          <w:rPr>
            <w:rStyle w:val="a3"/>
            <w:sz w:val="24"/>
            <w:szCs w:val="24"/>
          </w:rPr>
          <w:t>-</w:t>
        </w:r>
        <w:r w:rsidRPr="00C13332">
          <w:rPr>
            <w:rStyle w:val="a3"/>
            <w:sz w:val="24"/>
            <w:szCs w:val="24"/>
            <w:lang w:val="en-US"/>
          </w:rPr>
          <w:t>omd</w:t>
        </w:r>
        <w:r w:rsidRPr="00C13332">
          <w:rPr>
            <w:rStyle w:val="a3"/>
            <w:sz w:val="24"/>
            <w:szCs w:val="24"/>
          </w:rPr>
          <w:t>@</w:t>
        </w:r>
        <w:r w:rsidRPr="00C13332">
          <w:rPr>
            <w:rStyle w:val="a3"/>
            <w:sz w:val="24"/>
            <w:szCs w:val="24"/>
            <w:lang w:val="en-US"/>
          </w:rPr>
          <w:t>iro</w:t>
        </w:r>
        <w:r w:rsidRPr="00C13332">
          <w:rPr>
            <w:rStyle w:val="a3"/>
            <w:sz w:val="24"/>
            <w:szCs w:val="24"/>
          </w:rPr>
          <w:t>.</w:t>
        </w:r>
        <w:r w:rsidRPr="00C13332">
          <w:rPr>
            <w:rStyle w:val="a3"/>
            <w:sz w:val="24"/>
            <w:szCs w:val="24"/>
            <w:lang w:val="en-US"/>
          </w:rPr>
          <w:t>perm</w:t>
        </w:r>
        <w:r w:rsidRPr="00C13332">
          <w:rPr>
            <w:rStyle w:val="a3"/>
            <w:sz w:val="24"/>
            <w:szCs w:val="24"/>
          </w:rPr>
          <w:t>.</w:t>
        </w:r>
        <w:r w:rsidRPr="00C13332">
          <w:rPr>
            <w:rStyle w:val="a3"/>
            <w:sz w:val="24"/>
            <w:szCs w:val="24"/>
            <w:lang w:val="en-US"/>
          </w:rPr>
          <w:t>ru</w:t>
        </w:r>
      </w:hyperlink>
      <w:r w:rsidRPr="00C13332">
        <w:rPr>
          <w:sz w:val="24"/>
          <w:szCs w:val="24"/>
        </w:rPr>
        <w:t xml:space="preserve"> вместе со сведениями об авторах: ФИО, должность, место работы, контактные данные; для обучающихся – ФИ, класс / курс, место учебы.</w:t>
      </w:r>
    </w:p>
    <w:p w14:paraId="3271A623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 xml:space="preserve">3.4. Текстовые материалы принимаются в формате </w:t>
      </w:r>
      <w:r w:rsidRPr="00C13332">
        <w:rPr>
          <w:sz w:val="24"/>
          <w:szCs w:val="24"/>
          <w:lang w:val="en-US"/>
        </w:rPr>
        <w:t>word</w:t>
      </w:r>
      <w:r w:rsidRPr="00C13332">
        <w:rPr>
          <w:sz w:val="24"/>
          <w:szCs w:val="24"/>
        </w:rPr>
        <w:t xml:space="preserve">, лист </w:t>
      </w:r>
      <w:r w:rsidRPr="00C13332">
        <w:rPr>
          <w:sz w:val="24"/>
          <w:szCs w:val="24"/>
          <w:lang w:val="en-US"/>
        </w:rPr>
        <w:t>A</w:t>
      </w:r>
      <w:r w:rsidRPr="00C13332">
        <w:rPr>
          <w:sz w:val="24"/>
          <w:szCs w:val="24"/>
        </w:rPr>
        <w:t xml:space="preserve">4, шрифт </w:t>
      </w:r>
      <w:r w:rsidRPr="00C13332">
        <w:rPr>
          <w:sz w:val="24"/>
          <w:szCs w:val="24"/>
          <w:lang w:val="en-US"/>
        </w:rPr>
        <w:t>Times</w:t>
      </w:r>
      <w:r w:rsidRPr="00C13332">
        <w:rPr>
          <w:sz w:val="24"/>
          <w:szCs w:val="24"/>
        </w:rPr>
        <w:t xml:space="preserve"> </w:t>
      </w:r>
      <w:r w:rsidRPr="00C13332">
        <w:rPr>
          <w:sz w:val="24"/>
          <w:szCs w:val="24"/>
          <w:lang w:val="en-US"/>
        </w:rPr>
        <w:t>New</w:t>
      </w:r>
      <w:r w:rsidRPr="00C13332">
        <w:rPr>
          <w:sz w:val="24"/>
          <w:szCs w:val="24"/>
        </w:rPr>
        <w:t xml:space="preserve"> </w:t>
      </w:r>
      <w:r w:rsidRPr="00C13332">
        <w:rPr>
          <w:sz w:val="24"/>
          <w:szCs w:val="24"/>
          <w:lang w:val="en-US"/>
        </w:rPr>
        <w:t>Roman</w:t>
      </w:r>
      <w:r w:rsidRPr="00C13332">
        <w:rPr>
          <w:sz w:val="24"/>
          <w:szCs w:val="24"/>
        </w:rPr>
        <w:t xml:space="preserve">, кегль 14, межстрочный интервал одинарный, объем до 2 страниц, иллюстрации и фото в формате </w:t>
      </w:r>
      <w:r w:rsidRPr="00C13332">
        <w:rPr>
          <w:sz w:val="24"/>
          <w:szCs w:val="24"/>
          <w:lang w:val="en-US"/>
        </w:rPr>
        <w:t>jpeg</w:t>
      </w:r>
      <w:r w:rsidRPr="00C13332">
        <w:rPr>
          <w:sz w:val="24"/>
          <w:szCs w:val="24"/>
        </w:rPr>
        <w:t xml:space="preserve">, </w:t>
      </w:r>
      <w:r w:rsidRPr="00C13332">
        <w:rPr>
          <w:sz w:val="24"/>
          <w:szCs w:val="24"/>
          <w:lang w:val="en-US"/>
        </w:rPr>
        <w:t>tiff</w:t>
      </w:r>
      <w:r w:rsidRPr="00C13332">
        <w:rPr>
          <w:sz w:val="24"/>
          <w:szCs w:val="24"/>
        </w:rPr>
        <w:t xml:space="preserve">, </w:t>
      </w:r>
      <w:r w:rsidRPr="00C13332">
        <w:rPr>
          <w:sz w:val="24"/>
          <w:szCs w:val="24"/>
          <w:lang w:val="en-US"/>
        </w:rPr>
        <w:t>png</w:t>
      </w:r>
      <w:r w:rsidRPr="00C13332">
        <w:rPr>
          <w:sz w:val="24"/>
          <w:szCs w:val="24"/>
        </w:rPr>
        <w:t>.</w:t>
      </w:r>
    </w:p>
    <w:p w14:paraId="4CFF54B8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3.5. При оформлении текстов необходимо указывать на источники информации, библиографические ссылки оформляются автоматически внизу страницы по ГОСТ Р 7.0.100-2018 или в виде списка используемых источников и литературы.</w:t>
      </w:r>
    </w:p>
    <w:p w14:paraId="7A620609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3.6. При направлении иллюстраций необходим указывать их авторов или источники.</w:t>
      </w:r>
    </w:p>
    <w:p w14:paraId="1D8E7664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3.7. Учредитель Альманаха оставляет за собой право на отбор материалов, научную редактуру, внесение правок и возвращение материалов на корректировку.</w:t>
      </w:r>
    </w:p>
    <w:p w14:paraId="7D609C30" w14:textId="77777777" w:rsidR="00D16DF9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3.8. За подготовку и публикацию материалов авторам вручается электронный сертификат ИРО ПК.</w:t>
      </w:r>
    </w:p>
    <w:p w14:paraId="7E54D0AC" w14:textId="77777777" w:rsidR="00D16DF9" w:rsidRDefault="00D16DF9" w:rsidP="00D16D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3.9. Отзывы от читателей принимаются по указанной в альмане электронной ссылке (</w:t>
      </w:r>
      <w:r>
        <w:rPr>
          <w:sz w:val="24"/>
          <w:szCs w:val="24"/>
          <w:lang w:val="en-US"/>
        </w:rPr>
        <w:t>QR</w:t>
      </w:r>
      <w:r w:rsidRPr="00CF6F6A">
        <w:rPr>
          <w:sz w:val="24"/>
          <w:szCs w:val="24"/>
        </w:rPr>
        <w:t>-</w:t>
      </w:r>
      <w:r>
        <w:rPr>
          <w:sz w:val="24"/>
          <w:szCs w:val="24"/>
        </w:rPr>
        <w:t>коды).</w:t>
      </w:r>
    </w:p>
    <w:p w14:paraId="16D664C7" w14:textId="77777777" w:rsidR="00D16DF9" w:rsidRPr="00C13332" w:rsidRDefault="00D16DF9" w:rsidP="00D16DF9">
      <w:pPr>
        <w:jc w:val="center"/>
        <w:rPr>
          <w:sz w:val="24"/>
          <w:szCs w:val="24"/>
        </w:rPr>
      </w:pPr>
      <w:r w:rsidRPr="00C13332">
        <w:rPr>
          <w:b/>
          <w:bCs/>
          <w:sz w:val="24"/>
          <w:szCs w:val="24"/>
        </w:rPr>
        <w:t xml:space="preserve">4. Подготовка и распространение выпуска </w:t>
      </w:r>
      <w:r w:rsidRPr="00C13332">
        <w:rPr>
          <w:b/>
          <w:sz w:val="24"/>
          <w:szCs w:val="24"/>
        </w:rPr>
        <w:t>Альманаха</w:t>
      </w:r>
    </w:p>
    <w:p w14:paraId="39E4D75F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4.1. Альманах выпускается в электронной форме.</w:t>
      </w:r>
    </w:p>
    <w:p w14:paraId="1B273061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4.2. Периодичность выхода Альманаха: один раз в квартал; в зависимости от количества поступающих материалов может корректироваться.</w:t>
      </w:r>
    </w:p>
    <w:p w14:paraId="4977BD0C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4.3. Объем Альманаха зависит от числа поступивших заявок;</w:t>
      </w:r>
    </w:p>
    <w:p w14:paraId="119C5DF6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4.4. Альманах включает разделы на русском, коми-пермяцком и татарском языках без дубляжа и перевода.</w:t>
      </w:r>
    </w:p>
    <w:p w14:paraId="36CD6FB9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 xml:space="preserve">4.5. Альманах размещается на </w:t>
      </w:r>
      <w:r>
        <w:rPr>
          <w:sz w:val="24"/>
          <w:szCs w:val="24"/>
        </w:rPr>
        <w:t>Веб-ресурсах, сопровождаемых</w:t>
      </w:r>
      <w:r w:rsidRPr="00C13332">
        <w:rPr>
          <w:sz w:val="24"/>
          <w:szCs w:val="24"/>
        </w:rPr>
        <w:t xml:space="preserve"> ИРО ПК, в библиотеке ЭПОС; информация о выпуске Альманаха публикуется в социальных сетях.</w:t>
      </w:r>
    </w:p>
    <w:p w14:paraId="0243DF62" w14:textId="77777777" w:rsidR="00D16DF9" w:rsidRPr="00C13332" w:rsidRDefault="00D16DF9" w:rsidP="00D16DF9">
      <w:pPr>
        <w:ind w:firstLine="567"/>
        <w:jc w:val="center"/>
        <w:rPr>
          <w:b/>
          <w:sz w:val="24"/>
          <w:szCs w:val="24"/>
        </w:rPr>
      </w:pPr>
      <w:r w:rsidRPr="00C13332">
        <w:rPr>
          <w:b/>
          <w:sz w:val="24"/>
          <w:szCs w:val="24"/>
        </w:rPr>
        <w:t>5. Содержание Альманаха</w:t>
      </w:r>
    </w:p>
    <w:p w14:paraId="00DD578C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 Альманах публикует материалы по следующим рубрикам и темам:</w:t>
      </w:r>
    </w:p>
    <w:p w14:paraId="46743807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5.1.1. «От редактора», «От редакционного совета»;</w:t>
      </w:r>
    </w:p>
    <w:p w14:paraId="73964EC8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5.1.2. «Новости этнокультурного и краеведческого образования»;</w:t>
      </w:r>
    </w:p>
    <w:p w14:paraId="6859517B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5.1.3. Творчество учащихся по этнокультурной и краеведческой тематике;</w:t>
      </w:r>
    </w:p>
    <w:p w14:paraId="4597BB38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5.1.4. Краеведческие материалы (по истории, географии, биологии, литературе, лингвистике, изобразительному творчеству и др.);</w:t>
      </w:r>
    </w:p>
    <w:p w14:paraId="68F61D85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5.1.5. О народах Пермского края в прошлом и современности;</w:t>
      </w:r>
    </w:p>
    <w:p w14:paraId="44D770C6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5.1.6. «Богатство языка»: примеры диалектных слов, фразеологизмов из родных языков народов Пермского края с комментариями;</w:t>
      </w:r>
    </w:p>
    <w:p w14:paraId="180E46A1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5.1.7. Мастер-классы (поэтапное описание с иллюстрациями орнаментации или создания предмета, рецепта блюда, освоения движений танца и др.);</w:t>
      </w:r>
    </w:p>
    <w:p w14:paraId="76B85B23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5.1.8. Туристические маршруты по разным уголкам Пермского края;</w:t>
      </w:r>
    </w:p>
    <w:p w14:paraId="198D46F4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5.1.9. Интеллектуальные и творческие задания;</w:t>
      </w:r>
    </w:p>
    <w:p w14:paraId="5BE7AE38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5.1.10. Отзывы о книгах, фильмах, статьях, спектаклях и других произведениях с этнокультурным или краеведческим содержанием;</w:t>
      </w:r>
    </w:p>
    <w:p w14:paraId="6213814B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5.1.11. Интервью;</w:t>
      </w:r>
    </w:p>
    <w:p w14:paraId="21540A1E" w14:textId="77777777" w:rsidR="00D16DF9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5.1.12. Рекомендации или памятки для родителей.</w:t>
      </w:r>
    </w:p>
    <w:p w14:paraId="3014DBA5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5.1.13. Конкурсы для авторов и читателей альманаха.</w:t>
      </w:r>
    </w:p>
    <w:p w14:paraId="2B3B0C01" w14:textId="77777777" w:rsidR="00D16DF9" w:rsidRPr="00C13332" w:rsidRDefault="00D16DF9" w:rsidP="00D16DF9">
      <w:pPr>
        <w:ind w:firstLine="567"/>
        <w:jc w:val="both"/>
        <w:rPr>
          <w:sz w:val="24"/>
          <w:szCs w:val="24"/>
        </w:rPr>
      </w:pPr>
      <w:r w:rsidRPr="00C13332">
        <w:rPr>
          <w:sz w:val="24"/>
          <w:szCs w:val="24"/>
        </w:rPr>
        <w:t>5.2. Возможно расширение тем публикуемых материалов.</w:t>
      </w:r>
    </w:p>
    <w:p w14:paraId="13484BA5" w14:textId="77777777" w:rsidR="00D16DF9" w:rsidRPr="00C13332" w:rsidRDefault="00D16DF9" w:rsidP="00D16DF9">
      <w:pPr>
        <w:pStyle w:val="a4"/>
        <w:tabs>
          <w:tab w:val="left" w:pos="52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13332">
        <w:rPr>
          <w:rFonts w:ascii="Times New Roman" w:hAnsi="Times New Roman" w:cs="Times New Roman"/>
          <w:b/>
          <w:sz w:val="24"/>
          <w:szCs w:val="24"/>
        </w:rPr>
        <w:t>6. Контакты</w:t>
      </w:r>
    </w:p>
    <w:p w14:paraId="578AC524" w14:textId="77777777" w:rsidR="00D16DF9" w:rsidRPr="0031031B" w:rsidRDefault="00D16DF9" w:rsidP="00D16DF9">
      <w:pPr>
        <w:pStyle w:val="a4"/>
        <w:tabs>
          <w:tab w:val="left" w:pos="5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332">
        <w:rPr>
          <w:rFonts w:ascii="Times New Roman" w:hAnsi="Times New Roman" w:cs="Times New Roman"/>
          <w:sz w:val="24"/>
          <w:szCs w:val="24"/>
        </w:rPr>
        <w:t xml:space="preserve">6.1. С вопросами и предложениями о подготовке Альманаха можно обращаться к Голевой Татьяне Геннадьевне, старшему научному сотруднику ГАУ ДПО «Институт развития образования Пермского края», тел. 8-902-803-19-86, </w:t>
      </w:r>
      <w:hyperlink r:id="rId9" w:history="1"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gtg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omd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iro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perm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1333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13332">
        <w:rPr>
          <w:rFonts w:ascii="Times New Roman" w:hAnsi="Times New Roman" w:cs="Times New Roman"/>
          <w:sz w:val="24"/>
          <w:szCs w:val="24"/>
        </w:rPr>
        <w:t>.</w:t>
      </w:r>
    </w:p>
    <w:p w14:paraId="76336399" w14:textId="4560741F" w:rsidR="00D01313" w:rsidRPr="007118B6" w:rsidRDefault="00D16DF9" w:rsidP="007118B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</w:p>
    <w:sectPr w:rsidR="00D01313" w:rsidRPr="007118B6" w:rsidSect="00907839">
      <w:footerReference w:type="default" r:id="rId10"/>
      <w:pgSz w:w="11906" w:h="16838"/>
      <w:pgMar w:top="567" w:right="851" w:bottom="567" w:left="1276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BF2B8" w14:textId="77777777" w:rsidR="00581A73" w:rsidRDefault="00581A73" w:rsidP="009A5527">
      <w:r>
        <w:separator/>
      </w:r>
    </w:p>
  </w:endnote>
  <w:endnote w:type="continuationSeparator" w:id="0">
    <w:p w14:paraId="68A93ED7" w14:textId="77777777" w:rsidR="00581A73" w:rsidRDefault="00581A73" w:rsidP="009A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F7BF3" w14:textId="77777777" w:rsidR="00152DA7" w:rsidRDefault="00152DA7" w:rsidP="00152DA7">
    <w:pPr>
      <w:pStyle w:val="a9"/>
    </w:pPr>
    <w:r>
      <w:rPr>
        <w:noProof/>
      </w:rPr>
      <w:drawing>
        <wp:inline distT="0" distB="0" distL="0" distR="0" wp14:anchorId="17DEF926" wp14:editId="39CA50AF">
          <wp:extent cx="1001615" cy="579120"/>
          <wp:effectExtent l="0" t="0" r="8255" b="0"/>
          <wp:docPr id="2" name="Рисунок 2" descr="\\server-mf-a1\StoreData\05-Центр ЦЦОС\01-Отдел мультимедийной дидактики\00-Общая-ОМД\Разное\Логотип ОМД\СУПЕРФИНАЛ\белый на прозрачном фоне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erver-mf-a1\StoreData\05-Центр ЦЦОС\01-Отдел мультимедийной дидактики\00-Общая-ОМД\Разное\Логотип ОМД\СУПЕРФИНАЛ\белый на прозрачном фоне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763" cy="611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417CF" w14:textId="77777777" w:rsidR="00581A73" w:rsidRDefault="00581A73" w:rsidP="009A5527">
      <w:r>
        <w:separator/>
      </w:r>
    </w:p>
  </w:footnote>
  <w:footnote w:type="continuationSeparator" w:id="0">
    <w:p w14:paraId="67F7A18C" w14:textId="77777777" w:rsidR="00581A73" w:rsidRDefault="00581A73" w:rsidP="009A5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226"/>
    <w:multiLevelType w:val="multilevel"/>
    <w:tmpl w:val="E398DDA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i w:val="0"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  <w:color w:val="auto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  <w:color w:val="auto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  <w:color w:val="auto"/>
      </w:rPr>
    </w:lvl>
  </w:abstractNum>
  <w:abstractNum w:abstractNumId="1" w15:restartNumberingAfterBreak="0">
    <w:nsid w:val="083A4987"/>
    <w:multiLevelType w:val="hybridMultilevel"/>
    <w:tmpl w:val="0226D794"/>
    <w:lvl w:ilvl="0" w:tplc="EC68F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9839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325D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4CB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EEA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C6B6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DE7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EF0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B66E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80506"/>
    <w:multiLevelType w:val="hybridMultilevel"/>
    <w:tmpl w:val="F42CE792"/>
    <w:lvl w:ilvl="0" w:tplc="7FA8B0A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9E5364"/>
    <w:multiLevelType w:val="hybridMultilevel"/>
    <w:tmpl w:val="D94CDF30"/>
    <w:lvl w:ilvl="0" w:tplc="37E6E9C6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9982B43"/>
    <w:multiLevelType w:val="hybridMultilevel"/>
    <w:tmpl w:val="C5B8D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5C"/>
    <w:rsid w:val="00006A43"/>
    <w:rsid w:val="00023109"/>
    <w:rsid w:val="00051B2D"/>
    <w:rsid w:val="000547A6"/>
    <w:rsid w:val="000673C5"/>
    <w:rsid w:val="00071853"/>
    <w:rsid w:val="000963D5"/>
    <w:rsid w:val="000A5322"/>
    <w:rsid w:val="000A7274"/>
    <w:rsid w:val="001125AA"/>
    <w:rsid w:val="00140B73"/>
    <w:rsid w:val="001416B6"/>
    <w:rsid w:val="00143372"/>
    <w:rsid w:val="00152DA7"/>
    <w:rsid w:val="001558FE"/>
    <w:rsid w:val="001722D8"/>
    <w:rsid w:val="00183E20"/>
    <w:rsid w:val="001C0481"/>
    <w:rsid w:val="001C47F2"/>
    <w:rsid w:val="001D311B"/>
    <w:rsid w:val="001E5892"/>
    <w:rsid w:val="00206E53"/>
    <w:rsid w:val="00207E0F"/>
    <w:rsid w:val="00222A77"/>
    <w:rsid w:val="00254ED5"/>
    <w:rsid w:val="00271DD6"/>
    <w:rsid w:val="002B3247"/>
    <w:rsid w:val="002C2435"/>
    <w:rsid w:val="002E1D8C"/>
    <w:rsid w:val="002E78F0"/>
    <w:rsid w:val="002F075C"/>
    <w:rsid w:val="002F3235"/>
    <w:rsid w:val="00305313"/>
    <w:rsid w:val="00351824"/>
    <w:rsid w:val="003900DF"/>
    <w:rsid w:val="003A0C65"/>
    <w:rsid w:val="003B0A7D"/>
    <w:rsid w:val="003D12E4"/>
    <w:rsid w:val="003F73EB"/>
    <w:rsid w:val="004064C4"/>
    <w:rsid w:val="0042487F"/>
    <w:rsid w:val="00434D1B"/>
    <w:rsid w:val="004409B8"/>
    <w:rsid w:val="00444629"/>
    <w:rsid w:val="00444827"/>
    <w:rsid w:val="004463F9"/>
    <w:rsid w:val="004543BF"/>
    <w:rsid w:val="00481E29"/>
    <w:rsid w:val="004B53FD"/>
    <w:rsid w:val="004E3115"/>
    <w:rsid w:val="004F26B8"/>
    <w:rsid w:val="0050457D"/>
    <w:rsid w:val="00507559"/>
    <w:rsid w:val="005076F4"/>
    <w:rsid w:val="0051542C"/>
    <w:rsid w:val="005337C5"/>
    <w:rsid w:val="005411BF"/>
    <w:rsid w:val="00542AC1"/>
    <w:rsid w:val="00552423"/>
    <w:rsid w:val="00556EAE"/>
    <w:rsid w:val="00557DB5"/>
    <w:rsid w:val="00557DD5"/>
    <w:rsid w:val="00561D7B"/>
    <w:rsid w:val="00581A73"/>
    <w:rsid w:val="0059233C"/>
    <w:rsid w:val="005C7F6A"/>
    <w:rsid w:val="005E0EA8"/>
    <w:rsid w:val="005E1F9D"/>
    <w:rsid w:val="006236FD"/>
    <w:rsid w:val="00624335"/>
    <w:rsid w:val="0063090A"/>
    <w:rsid w:val="006626D3"/>
    <w:rsid w:val="0067395F"/>
    <w:rsid w:val="006813E2"/>
    <w:rsid w:val="00693D94"/>
    <w:rsid w:val="006949B3"/>
    <w:rsid w:val="00694F70"/>
    <w:rsid w:val="006A08E2"/>
    <w:rsid w:val="006A23B6"/>
    <w:rsid w:val="006B4D18"/>
    <w:rsid w:val="006C6B7A"/>
    <w:rsid w:val="006D26C6"/>
    <w:rsid w:val="006E647F"/>
    <w:rsid w:val="0070468E"/>
    <w:rsid w:val="007118B6"/>
    <w:rsid w:val="00735928"/>
    <w:rsid w:val="007472F6"/>
    <w:rsid w:val="007A248F"/>
    <w:rsid w:val="007C583E"/>
    <w:rsid w:val="007D3E8B"/>
    <w:rsid w:val="007E3A0F"/>
    <w:rsid w:val="007E3B39"/>
    <w:rsid w:val="007F2E6C"/>
    <w:rsid w:val="00811FCA"/>
    <w:rsid w:val="00851CEF"/>
    <w:rsid w:val="008664F2"/>
    <w:rsid w:val="00872EDA"/>
    <w:rsid w:val="00875F45"/>
    <w:rsid w:val="008854C5"/>
    <w:rsid w:val="008B1E90"/>
    <w:rsid w:val="008C7635"/>
    <w:rsid w:val="008D1DE7"/>
    <w:rsid w:val="008E0EB5"/>
    <w:rsid w:val="00905D01"/>
    <w:rsid w:val="00907839"/>
    <w:rsid w:val="00911897"/>
    <w:rsid w:val="0091216A"/>
    <w:rsid w:val="00952B66"/>
    <w:rsid w:val="00967444"/>
    <w:rsid w:val="00983959"/>
    <w:rsid w:val="009A0389"/>
    <w:rsid w:val="009A1188"/>
    <w:rsid w:val="009A5527"/>
    <w:rsid w:val="009E3197"/>
    <w:rsid w:val="00A06B1C"/>
    <w:rsid w:val="00A23074"/>
    <w:rsid w:val="00A24D70"/>
    <w:rsid w:val="00A32C17"/>
    <w:rsid w:val="00A41B48"/>
    <w:rsid w:val="00A44F74"/>
    <w:rsid w:val="00A67F49"/>
    <w:rsid w:val="00A75F20"/>
    <w:rsid w:val="00AB408A"/>
    <w:rsid w:val="00AB7790"/>
    <w:rsid w:val="00AC26A3"/>
    <w:rsid w:val="00AD56C7"/>
    <w:rsid w:val="00AE1911"/>
    <w:rsid w:val="00AE7A60"/>
    <w:rsid w:val="00AF400C"/>
    <w:rsid w:val="00B008C2"/>
    <w:rsid w:val="00B322EA"/>
    <w:rsid w:val="00B62578"/>
    <w:rsid w:val="00B7468E"/>
    <w:rsid w:val="00BA7540"/>
    <w:rsid w:val="00BB6880"/>
    <w:rsid w:val="00BD5BC4"/>
    <w:rsid w:val="00BF4F98"/>
    <w:rsid w:val="00C15019"/>
    <w:rsid w:val="00C31725"/>
    <w:rsid w:val="00CF3B0B"/>
    <w:rsid w:val="00CF6FF2"/>
    <w:rsid w:val="00D01313"/>
    <w:rsid w:val="00D11E72"/>
    <w:rsid w:val="00D16DF9"/>
    <w:rsid w:val="00D35BCF"/>
    <w:rsid w:val="00D47B05"/>
    <w:rsid w:val="00D50A0A"/>
    <w:rsid w:val="00D81A6F"/>
    <w:rsid w:val="00D85651"/>
    <w:rsid w:val="00D90720"/>
    <w:rsid w:val="00DB4B9A"/>
    <w:rsid w:val="00DE2F86"/>
    <w:rsid w:val="00E055D3"/>
    <w:rsid w:val="00E14DF0"/>
    <w:rsid w:val="00E23E84"/>
    <w:rsid w:val="00E2736D"/>
    <w:rsid w:val="00E41840"/>
    <w:rsid w:val="00E63784"/>
    <w:rsid w:val="00E64F74"/>
    <w:rsid w:val="00E97936"/>
    <w:rsid w:val="00EC1279"/>
    <w:rsid w:val="00EC2912"/>
    <w:rsid w:val="00ED211A"/>
    <w:rsid w:val="00EF021D"/>
    <w:rsid w:val="00F15CF6"/>
    <w:rsid w:val="00F40870"/>
    <w:rsid w:val="00F65ACA"/>
    <w:rsid w:val="00F7490F"/>
    <w:rsid w:val="00F8036D"/>
    <w:rsid w:val="00FA54E4"/>
    <w:rsid w:val="00FA6E65"/>
    <w:rsid w:val="00FF13C0"/>
    <w:rsid w:val="00FF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4D903"/>
  <w15:docId w15:val="{AC111731-57D4-43A6-9435-3D9A21AE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23109"/>
    <w:pPr>
      <w:keepNext/>
      <w:pageBreakBefore/>
      <w:numPr>
        <w:numId w:val="5"/>
      </w:numPr>
      <w:autoSpaceDE w:val="0"/>
      <w:autoSpaceDN w:val="0"/>
      <w:spacing w:after="60" w:line="360" w:lineRule="auto"/>
      <w:ind w:left="1134" w:hanging="425"/>
      <w:jc w:val="both"/>
      <w:outlineLvl w:val="0"/>
    </w:pPr>
    <w:rPr>
      <w:b/>
      <w:bCs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023109"/>
    <w:pPr>
      <w:keepNext/>
      <w:numPr>
        <w:ilvl w:val="1"/>
        <w:numId w:val="5"/>
      </w:numPr>
      <w:autoSpaceDE w:val="0"/>
      <w:autoSpaceDN w:val="0"/>
      <w:spacing w:before="120" w:line="360" w:lineRule="auto"/>
      <w:ind w:left="1418" w:hanging="851"/>
      <w:jc w:val="both"/>
      <w:outlineLvl w:val="1"/>
    </w:pPr>
    <w:rPr>
      <w:b/>
      <w:bCs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023109"/>
    <w:pPr>
      <w:widowControl w:val="0"/>
      <w:numPr>
        <w:ilvl w:val="2"/>
        <w:numId w:val="5"/>
      </w:numPr>
      <w:autoSpaceDE w:val="0"/>
      <w:autoSpaceDN w:val="0"/>
      <w:spacing w:before="240" w:line="360" w:lineRule="auto"/>
      <w:ind w:left="1418" w:hanging="709"/>
      <w:jc w:val="both"/>
      <w:outlineLvl w:val="2"/>
    </w:pPr>
    <w:rPr>
      <w:b/>
      <w:bCs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23109"/>
    <w:pPr>
      <w:keepNext/>
      <w:keepLines/>
      <w:widowControl w:val="0"/>
      <w:numPr>
        <w:ilvl w:val="3"/>
        <w:numId w:val="5"/>
      </w:numPr>
      <w:autoSpaceDE w:val="0"/>
      <w:autoSpaceDN w:val="0"/>
      <w:spacing w:line="360" w:lineRule="auto"/>
      <w:ind w:left="0" w:firstLine="709"/>
      <w:jc w:val="both"/>
      <w:outlineLvl w:val="3"/>
    </w:pPr>
    <w:rPr>
      <w:rFonts w:eastAsiaTheme="majorEastAsia"/>
      <w:b/>
      <w:bCs/>
      <w:color w:val="000000"/>
      <w:szCs w:val="28"/>
      <w:lang w:bidi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23109"/>
    <w:pPr>
      <w:keepNext/>
      <w:keepLines/>
      <w:numPr>
        <w:ilvl w:val="4"/>
        <w:numId w:val="5"/>
      </w:numPr>
      <w:autoSpaceDE w:val="0"/>
      <w:autoSpaceDN w:val="0"/>
      <w:spacing w:after="240" w:line="360" w:lineRule="auto"/>
      <w:ind w:left="1985" w:hanging="1276"/>
      <w:jc w:val="both"/>
      <w:outlineLvl w:val="4"/>
    </w:pPr>
    <w:rPr>
      <w:rFonts w:eastAsiaTheme="majorEastAsia"/>
      <w:b/>
      <w:bCs/>
      <w:szCs w:val="28"/>
      <w:lang w:bidi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109"/>
    <w:pPr>
      <w:keepNext/>
      <w:keepLines/>
      <w:widowControl w:val="0"/>
      <w:numPr>
        <w:ilvl w:val="5"/>
        <w:numId w:val="5"/>
      </w:numPr>
      <w:autoSpaceDE w:val="0"/>
      <w:autoSpaceDN w:val="0"/>
      <w:spacing w:before="40" w:line="36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2"/>
      <w:lang w:bidi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109"/>
    <w:pPr>
      <w:keepNext/>
      <w:keepLines/>
      <w:widowControl w:val="0"/>
      <w:numPr>
        <w:ilvl w:val="6"/>
        <w:numId w:val="5"/>
      </w:numPr>
      <w:autoSpaceDE w:val="0"/>
      <w:autoSpaceDN w:val="0"/>
      <w:spacing w:before="4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bidi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109"/>
    <w:pPr>
      <w:keepNext/>
      <w:keepLines/>
      <w:widowControl w:val="0"/>
      <w:numPr>
        <w:ilvl w:val="7"/>
        <w:numId w:val="5"/>
      </w:numPr>
      <w:autoSpaceDE w:val="0"/>
      <w:autoSpaceDN w:val="0"/>
      <w:spacing w:before="4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109"/>
    <w:pPr>
      <w:keepNext/>
      <w:keepLines/>
      <w:widowControl w:val="0"/>
      <w:numPr>
        <w:ilvl w:val="8"/>
        <w:numId w:val="5"/>
      </w:numPr>
      <w:autoSpaceDE w:val="0"/>
      <w:autoSpaceDN w:val="0"/>
      <w:spacing w:before="4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075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F07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F07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2F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63090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2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26C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0547A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5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A5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A55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A552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Emphasis"/>
    <w:basedOn w:val="a0"/>
    <w:uiPriority w:val="20"/>
    <w:qFormat/>
    <w:rsid w:val="00140B73"/>
    <w:rPr>
      <w:i/>
      <w:iCs/>
    </w:rPr>
  </w:style>
  <w:style w:type="character" w:styleId="af">
    <w:name w:val="annotation reference"/>
    <w:basedOn w:val="a0"/>
    <w:uiPriority w:val="99"/>
    <w:semiHidden/>
    <w:unhideWhenUsed/>
    <w:rsid w:val="00E14DF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14DF0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14D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14DF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14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310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2310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2310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23109"/>
    <w:rPr>
      <w:rFonts w:ascii="Times New Roman" w:eastAsiaTheme="majorEastAsia" w:hAnsi="Times New Roman" w:cs="Times New Roman"/>
      <w:b/>
      <w:bCs/>
      <w:color w:val="000000"/>
      <w:sz w:val="28"/>
      <w:szCs w:val="28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023109"/>
    <w:rPr>
      <w:rFonts w:ascii="Times New Roman" w:eastAsiaTheme="majorEastAsia" w:hAnsi="Times New Roman" w:cs="Times New Roman"/>
      <w:b/>
      <w:bCs/>
      <w:sz w:val="28"/>
      <w:szCs w:val="28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023109"/>
    <w:rPr>
      <w:rFonts w:asciiTheme="majorHAnsi" w:eastAsiaTheme="majorEastAsia" w:hAnsiTheme="majorHAnsi" w:cstheme="majorBidi"/>
      <w:color w:val="243F60" w:themeColor="accent1" w:themeShade="7F"/>
      <w:sz w:val="28"/>
      <w:lang w:eastAsia="ru-RU" w:bidi="ru-RU"/>
    </w:rPr>
  </w:style>
  <w:style w:type="character" w:customStyle="1" w:styleId="70">
    <w:name w:val="Заголовок 7 Знак"/>
    <w:basedOn w:val="a0"/>
    <w:link w:val="7"/>
    <w:uiPriority w:val="9"/>
    <w:semiHidden/>
    <w:rsid w:val="00023109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 w:bidi="ru-RU"/>
    </w:rPr>
  </w:style>
  <w:style w:type="character" w:customStyle="1" w:styleId="80">
    <w:name w:val="Заголовок 8 Знак"/>
    <w:basedOn w:val="a0"/>
    <w:link w:val="8"/>
    <w:uiPriority w:val="9"/>
    <w:semiHidden/>
    <w:rsid w:val="0002310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0231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9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g-omd@iro.per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tg-omd@iro.perm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DD210-F34E-43CF-BC67-03C8D3EA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Kochanova-LV</dc:creator>
  <cp:lastModifiedBy>Голева Татьяна Геннадьевна</cp:lastModifiedBy>
  <cp:revision>35</cp:revision>
  <cp:lastPrinted>2026-03-12T10:52:00Z</cp:lastPrinted>
  <dcterms:created xsi:type="dcterms:W3CDTF">2025-04-29T10:59:00Z</dcterms:created>
  <dcterms:modified xsi:type="dcterms:W3CDTF">2026-03-26T11:52:00Z</dcterms:modified>
</cp:coreProperties>
</file>